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720" w:firstLine="0"/>
        <w:jc w:val="center"/>
        <w:rPr/>
      </w:pPr>
      <w:r w:rsidDel="00000000" w:rsidR="00000000" w:rsidRPr="00000000">
        <w:rPr/>
        <w:drawing>
          <wp:anchor allowOverlap="1" behindDoc="0" distB="0" distT="0" distL="114300" distR="114300" hidden="0" layoutInCell="1" locked="0" relativeHeight="0" simplePos="0">
            <wp:simplePos x="0" y="0"/>
            <wp:positionH relativeFrom="margin">
              <wp:posOffset>5413538</wp:posOffset>
            </wp:positionH>
            <wp:positionV relativeFrom="margin">
              <wp:posOffset>-228595</wp:posOffset>
            </wp:positionV>
            <wp:extent cx="995680" cy="87185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95680" cy="87185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-209546</wp:posOffset>
            </wp:positionH>
            <wp:positionV relativeFrom="paragraph">
              <wp:posOffset>0</wp:posOffset>
            </wp:positionV>
            <wp:extent cx="5176838" cy="6477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76838" cy="6477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720" w:firstLine="0"/>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720" w:firstLine="0"/>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720" w:firstLine="0"/>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720" w:firstLine="0"/>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jc w:val="center"/>
        <w:rPr/>
      </w:pPr>
      <w:r w:rsidDel="00000000" w:rsidR="00000000" w:rsidRPr="00000000">
        <w:rPr>
          <w:rtl w:val="0"/>
        </w:rPr>
      </w:r>
    </w:p>
    <w:p w:rsidR="00000000" w:rsidDel="00000000" w:rsidP="00000000" w:rsidRDefault="00000000" w:rsidRPr="00000000" w14:paraId="00000007">
      <w:pPr>
        <w:spacing w:after="160" w:line="259" w:lineRule="auto"/>
        <w:jc w:val="center"/>
        <w:rPr>
          <w:rFonts w:ascii="Poppins" w:cs="Poppins" w:eastAsia="Poppins" w:hAnsi="Poppins"/>
          <w:b w:val="1"/>
          <w:sz w:val="36"/>
          <w:szCs w:val="36"/>
        </w:rPr>
      </w:pPr>
      <w:r w:rsidDel="00000000" w:rsidR="00000000" w:rsidRPr="00000000">
        <w:rPr>
          <w:rFonts w:ascii="Poppins" w:cs="Poppins" w:eastAsia="Poppins" w:hAnsi="Poppins"/>
          <w:b w:val="1"/>
          <w:sz w:val="36"/>
          <w:szCs w:val="36"/>
          <w:rtl w:val="0"/>
        </w:rPr>
        <w:t xml:space="preserve">CENTRE FOR TEACHING AND LEARNING</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bl>
      <w:tblPr>
        <w:tblStyle w:val="Table1"/>
        <w:tblW w:w="9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7092"/>
        <w:tblGridChange w:id="0">
          <w:tblGrid>
            <w:gridCol w:w="2718"/>
            <w:gridCol w:w="7092"/>
          </w:tblGrid>
        </w:tblGridChange>
      </w:tblGrid>
      <w:tr>
        <w:trPr>
          <w:cantSplit w:val="0"/>
          <w:trHeight w:val="71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REPORT ON </w:t>
            </w:r>
          </w:p>
        </w:tc>
      </w:tr>
      <w:tr>
        <w:trPr>
          <w:cantSplit w:val="0"/>
          <w:trHeight w:val="7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Rule="auto"/>
              <w:jc w:val="center"/>
              <w:rPr>
                <w:rFonts w:ascii="Cambria" w:cs="Cambria" w:eastAsia="Cambria" w:hAnsi="Cambria"/>
                <w:b w:val="1"/>
                <w:sz w:val="24"/>
                <w:szCs w:val="24"/>
              </w:rPr>
            </w:pPr>
            <w:r w:rsidDel="00000000" w:rsidR="00000000" w:rsidRPr="00000000">
              <w:rPr>
                <w:rFonts w:ascii="Verdana" w:cs="Verdana" w:eastAsia="Verdana" w:hAnsi="Verdana"/>
                <w:b w:val="1"/>
                <w:color w:val="222222"/>
                <w:highlight w:val="white"/>
                <w:rtl w:val="0"/>
              </w:rPr>
              <w:t xml:space="preserve">Orientation/Training Session on using the OBE Portal</w:t>
            </w:r>
            <w:r w:rsidDel="00000000" w:rsidR="00000000" w:rsidRPr="00000000">
              <w:rPr>
                <w:rtl w:val="0"/>
              </w:rPr>
            </w:r>
          </w:p>
        </w:tc>
      </w:tr>
      <w:tr>
        <w:trPr>
          <w:cantSplit w:val="0"/>
          <w:trHeight w:val="6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Date and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rFonts w:ascii="Cambria" w:cs="Cambria" w:eastAsia="Cambria" w:hAnsi="Cambria"/>
                <w:sz w:val="24"/>
                <w:szCs w:val="24"/>
              </w:rPr>
            </w:pPr>
            <w:r w:rsidDel="00000000" w:rsidR="00000000" w:rsidRPr="00000000">
              <w:rPr>
                <w:rFonts w:ascii="Verdana" w:cs="Verdana" w:eastAsia="Verdana" w:hAnsi="Verdana"/>
                <w:color w:val="222222"/>
                <w:highlight w:val="white"/>
                <w:rtl w:val="0"/>
              </w:rPr>
              <w:t xml:space="preserve">17th April, 2021</w:t>
            </w:r>
            <w:r w:rsidDel="00000000" w:rsidR="00000000" w:rsidRPr="00000000">
              <w:rPr>
                <w:rtl w:val="0"/>
              </w:rPr>
            </w:r>
          </w:p>
        </w:tc>
      </w:tr>
      <w:tr>
        <w:trPr>
          <w:cantSplit w:val="0"/>
          <w:trHeight w:val="6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Venue: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rFonts w:ascii="Cambria" w:cs="Cambria" w:eastAsia="Cambria" w:hAnsi="Cambria"/>
                <w:sz w:val="24"/>
                <w:szCs w:val="24"/>
              </w:rPr>
            </w:pPr>
            <w:r w:rsidDel="00000000" w:rsidR="00000000" w:rsidRPr="00000000">
              <w:rPr>
                <w:rFonts w:ascii="Verdana" w:cs="Verdana" w:eastAsia="Verdana" w:hAnsi="Verdana"/>
                <w:color w:val="222222"/>
                <w:highlight w:val="white"/>
                <w:rtl w:val="0"/>
              </w:rPr>
              <w:t xml:space="preserve">Lower Auditorium </w:t>
            </w:r>
            <w:r w:rsidDel="00000000" w:rsidR="00000000" w:rsidRPr="00000000">
              <w:rPr>
                <w:rtl w:val="0"/>
              </w:rPr>
            </w:r>
          </w:p>
        </w:tc>
      </w:tr>
      <w:tr>
        <w:trPr>
          <w:cantSplit w:val="0"/>
          <w:trHeight w:val="6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Resource person/s: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Ms. Dikshita </w:t>
            </w:r>
            <w:r w:rsidDel="00000000" w:rsidR="00000000" w:rsidRPr="00000000">
              <w:rPr>
                <w:rFonts w:ascii="Arial" w:cs="Arial" w:eastAsia="Arial" w:hAnsi="Arial"/>
                <w:color w:val="222222"/>
                <w:highlight w:val="white"/>
                <w:rtl w:val="0"/>
              </w:rPr>
              <w:t xml:space="preserve">Aroskar </w:t>
            </w:r>
            <w:r w:rsidDel="00000000" w:rsidR="00000000" w:rsidRPr="00000000">
              <w:rPr>
                <w:rtl w:val="0"/>
              </w:rPr>
            </w:r>
          </w:p>
          <w:p w:rsidR="00000000" w:rsidDel="00000000" w:rsidP="00000000" w:rsidRDefault="00000000" w:rsidRPr="00000000" w14:paraId="00000013">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Ms. Ashweta Anand Fondekar </w:t>
            </w:r>
          </w:p>
        </w:tc>
      </w:tr>
      <w:tr>
        <w:trPr>
          <w:cantSplit w:val="0"/>
          <w:trHeight w:val="6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Organising Committee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Center for Teaching Learning</w:t>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 of Participants: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04</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Objective: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main objective of this  session was to demonstrate the OBE portal and give hands-on training to our college faculty on the same. </w:t>
            </w:r>
          </w:p>
          <w:p w:rsidR="00000000" w:rsidDel="00000000" w:rsidP="00000000" w:rsidRDefault="00000000" w:rsidRPr="00000000" w14:paraId="0000001B">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after="0" w:lineRule="auto"/>
              <w:rPr>
                <w:rFonts w:ascii="Cambria" w:cs="Cambria" w:eastAsia="Cambria" w:hAnsi="Cambria"/>
                <w:sz w:val="24"/>
                <w:szCs w:val="24"/>
              </w:rPr>
            </w:pPr>
            <w:r w:rsidDel="00000000" w:rsidR="00000000" w:rsidRPr="00000000">
              <w:rPr>
                <w:rtl w:val="0"/>
              </w:rPr>
            </w:r>
          </w:p>
        </w:tc>
      </w:tr>
      <w:tr>
        <w:trPr>
          <w:cantSplit w:val="0"/>
          <w:trHeight w:val="16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Summary of the proceedings: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LOCF portal offers a structural approach for Storing, Updating and generating Reports of the data related to Course Outcomes. This portal is designed to offer an organized storage and retrieval mechanism of Course Outcome files for each course offered in the institution and access it whenever the need be.</w:t>
            </w:r>
          </w:p>
          <w:p w:rsidR="00000000" w:rsidDel="00000000" w:rsidP="00000000" w:rsidRDefault="00000000" w:rsidRPr="00000000" w14:paraId="00000020">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this orientation session, demonstration was given on the following:</w:t>
            </w:r>
          </w:p>
          <w:p w:rsidR="00000000" w:rsidDel="00000000" w:rsidP="00000000" w:rsidRDefault="00000000" w:rsidRPr="00000000" w14:paraId="00000022">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to accept the invitation and join the portal.</w:t>
            </w:r>
          </w:p>
          <w:p w:rsidR="00000000" w:rsidDel="00000000" w:rsidP="00000000" w:rsidRDefault="00000000" w:rsidRPr="00000000" w14:paraId="00000023">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to use the classroom.</w:t>
            </w:r>
          </w:p>
          <w:p w:rsidR="00000000" w:rsidDel="00000000" w:rsidP="00000000" w:rsidRDefault="00000000" w:rsidRPr="00000000" w14:paraId="00000024">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Creating links to upload course outcomes attainment files.</w:t>
            </w:r>
          </w:p>
          <w:p w:rsidR="00000000" w:rsidDel="00000000" w:rsidP="00000000" w:rsidRDefault="00000000" w:rsidRPr="00000000" w14:paraId="00000025">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should be the naming convention to follow while creating a link.</w:t>
            </w:r>
          </w:p>
          <w:p w:rsidR="00000000" w:rsidDel="00000000" w:rsidP="00000000" w:rsidRDefault="00000000" w:rsidRPr="00000000" w14:paraId="00000026">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-Uploading of Course Outcome files on the portal by the faculty members</w:t>
            </w:r>
          </w:p>
          <w:p w:rsidR="00000000" w:rsidDel="00000000" w:rsidP="00000000" w:rsidRDefault="00000000" w:rsidRPr="00000000" w14:paraId="00000027">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-Storing and Retrieving of course outcomes attainment files submitted by the faculties.</w:t>
            </w:r>
          </w:p>
          <w:p w:rsidR="00000000" w:rsidDel="00000000" w:rsidP="00000000" w:rsidRDefault="00000000" w:rsidRPr="00000000" w14:paraId="00000028">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-Checking the status of submission.</w:t>
            </w:r>
          </w:p>
          <w:p w:rsidR="00000000" w:rsidDel="00000000" w:rsidP="00000000" w:rsidRDefault="00000000" w:rsidRPr="00000000" w14:paraId="00000029">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to display/view the submitted files of CO using google site.</w:t>
            </w:r>
          </w:p>
          <w:p w:rsidR="00000000" w:rsidDel="00000000" w:rsidP="00000000" w:rsidRDefault="00000000" w:rsidRPr="00000000" w14:paraId="0000002A">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color w:val="000000"/>
                <w:sz w:val="24"/>
                <w:szCs w:val="24"/>
              </w:rPr>
            </w:pPr>
            <w:r w:rsidDel="00000000" w:rsidR="00000000" w:rsidRPr="00000000">
              <w:rPr>
                <w:rtl w:val="0"/>
              </w:rPr>
            </w:r>
          </w:p>
        </w:tc>
      </w:tr>
      <w:tr>
        <w:trPr>
          <w:cantSplit w:val="0"/>
          <w:trHeight w:val="149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Photographs:</w:t>
            </w:r>
          </w:p>
          <w:p w:rsidR="00000000" w:rsidDel="00000000" w:rsidP="00000000" w:rsidRDefault="00000000" w:rsidRPr="00000000" w14:paraId="00000035">
            <w:pPr>
              <w:spacing w:after="0" w:lineRule="auto"/>
              <w:rPr>
                <w:rFonts w:ascii="Times New Roman" w:cs="Times New Roman" w:eastAsia="Times New Roman" w:hAnsi="Times New Roman"/>
                <w:color w:val="000000"/>
                <w:sz w:val="24"/>
                <w:szCs w:val="24"/>
                <w:highlight w:val="black"/>
              </w:rPr>
            </w:pPr>
            <w:r w:rsidDel="00000000" w:rsidR="00000000" w:rsidRPr="00000000">
              <w:rPr>
                <w:rtl w:val="0"/>
              </w:rPr>
            </w:r>
          </w:p>
          <w:p w:rsidR="00000000" w:rsidDel="00000000" w:rsidP="00000000" w:rsidRDefault="00000000" w:rsidRPr="00000000" w14:paraId="00000036">
            <w:pPr>
              <w:spacing w:after="0" w:lineRule="auto"/>
              <w:rPr>
                <w:rFonts w:ascii="Cambria" w:cs="Cambria" w:eastAsia="Cambria" w:hAnsi="Cambria"/>
                <w:color w:val="000000"/>
                <w:sz w:val="24"/>
                <w:szCs w:val="24"/>
                <w:highlight w:val="black"/>
              </w:rPr>
            </w:pPr>
            <w:r w:rsidDel="00000000" w:rsidR="00000000" w:rsidRPr="00000000">
              <w:rPr>
                <w:rtl w:val="0"/>
              </w:rPr>
            </w:r>
          </w:p>
          <w:p w:rsidR="00000000" w:rsidDel="00000000" w:rsidP="00000000" w:rsidRDefault="00000000" w:rsidRPr="00000000" w14:paraId="00000037">
            <w:pPr>
              <w:spacing w:after="0" w:lineRule="auto"/>
              <w:rPr>
                <w:rFonts w:ascii="Cambria" w:cs="Cambria" w:eastAsia="Cambria" w:hAnsi="Cambria"/>
                <w:color w:val="000000"/>
                <w:sz w:val="24"/>
                <w:szCs w:val="24"/>
                <w:highlight w:val="black"/>
              </w:rPr>
            </w:pPr>
            <w:r w:rsidDel="00000000" w:rsidR="00000000" w:rsidRPr="00000000">
              <w:rPr>
                <w:rtl w:val="0"/>
              </w:rPr>
            </w:r>
          </w:p>
          <w:p w:rsidR="00000000" w:rsidDel="00000000" w:rsidP="00000000" w:rsidRDefault="00000000" w:rsidRPr="00000000" w14:paraId="00000038">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r>
      <w:tr>
        <w:trPr>
          <w:cantSplit w:val="0"/>
          <w:trHeight w:val="347"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Report Prepared by: Ashweta Anand Fondekar</w:t>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Verdana"/>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